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0E3" w:rsidRDefault="002310E3" w:rsidP="00AB4960">
      <w:pPr>
        <w:pStyle w:val="2"/>
        <w:ind w:left="0" w:right="-1" w:firstLine="567"/>
      </w:pPr>
      <w:r>
        <w:t xml:space="preserve">Лекция 9. </w:t>
      </w:r>
      <w:bookmarkStart w:id="0" w:name="_GoBack"/>
      <w:r>
        <w:t xml:space="preserve">Отходы сельскохозяйственной, пищевой </w:t>
      </w:r>
      <w:bookmarkEnd w:id="0"/>
      <w:r>
        <w:t>и перерабатывающей промышленности</w:t>
      </w:r>
    </w:p>
    <w:p w:rsidR="002310E3" w:rsidRDefault="002310E3" w:rsidP="00AB4960">
      <w:pPr>
        <w:pStyle w:val="a3"/>
        <w:spacing w:before="5"/>
        <w:ind w:left="0" w:right="-1" w:firstLine="567"/>
        <w:jc w:val="left"/>
        <w:rPr>
          <w:b/>
          <w:sz w:val="27"/>
        </w:rPr>
      </w:pPr>
    </w:p>
    <w:p w:rsidR="002310E3" w:rsidRDefault="002310E3" w:rsidP="00AB4960">
      <w:pPr>
        <w:pStyle w:val="a3"/>
        <w:spacing w:before="1"/>
        <w:ind w:left="0" w:right="-1" w:firstLine="567"/>
      </w:pPr>
      <w:r>
        <w:t xml:space="preserve">Цель лекции: изучение различных техногенных воздействий на активно функционирующие в почве микробные сообщества, которые воздействуют на изменения </w:t>
      </w:r>
      <w:proofErr w:type="spellStart"/>
      <w:r>
        <w:t>микробиоты</w:t>
      </w:r>
      <w:proofErr w:type="spellEnd"/>
      <w:r>
        <w:t xml:space="preserve"> почвы, отходов пищевой промышленности.</w:t>
      </w:r>
    </w:p>
    <w:p w:rsidR="002310E3" w:rsidRDefault="002310E3" w:rsidP="00AB4960">
      <w:pPr>
        <w:pStyle w:val="a3"/>
        <w:spacing w:before="1"/>
        <w:ind w:left="0" w:right="-1" w:firstLine="567"/>
      </w:pPr>
      <w:r>
        <w:t xml:space="preserve">Живая фаза почв (почвенная </w:t>
      </w:r>
      <w:proofErr w:type="spellStart"/>
      <w:r>
        <w:t>биота</w:t>
      </w:r>
      <w:proofErr w:type="spellEnd"/>
      <w:r>
        <w:t xml:space="preserve">) является наиболее активной и чувствительной частью </w:t>
      </w:r>
      <w:proofErr w:type="spellStart"/>
      <w:r>
        <w:t>педосферы</w:t>
      </w:r>
      <w:proofErr w:type="spellEnd"/>
      <w:r>
        <w:t xml:space="preserve">, отзывчивым индикатором ее здоровья (состояния). Почвенные живые организмы (микрофлора) составляют до 95% биомассы и числа видов от общего количества наземных экосистем. Они выполняют важную многофункциональную роль: чем они активнее, тем интенсивнее протекает круговорот веществ в экосистеме, тем выше ее биологическая продуктивность и экологическая устойчивость. Ясно, что нарушение микробных сообществ может стать причиной разрушения всей </w:t>
      </w:r>
      <w:proofErr w:type="spellStart"/>
      <w:r>
        <w:t>агро</w:t>
      </w:r>
      <w:proofErr w:type="spellEnd"/>
      <w:r>
        <w:t xml:space="preserve">-экосистемы. Это требует своевременного обнаружения изменений состояния почвенной </w:t>
      </w:r>
      <w:proofErr w:type="spellStart"/>
      <w:r>
        <w:t>микробиоты</w:t>
      </w:r>
      <w:proofErr w:type="spellEnd"/>
      <w:r>
        <w:t xml:space="preserve">, которые приведут к негативным последствиям (изменениям физических или химических параметров почвы), так как роль каждой группы микроорганизмов в </w:t>
      </w:r>
      <w:r>
        <w:rPr>
          <w:spacing w:val="3"/>
        </w:rPr>
        <w:t xml:space="preserve">жизни </w:t>
      </w:r>
      <w:r>
        <w:t xml:space="preserve">почвы конкретна и многогранна. Микробиологические показатели в огромной степени могут обеспечить диагностику техногенного повреждения </w:t>
      </w:r>
      <w:proofErr w:type="spellStart"/>
      <w:r>
        <w:t>педосферы</w:t>
      </w:r>
      <w:proofErr w:type="spellEnd"/>
      <w:r>
        <w:t xml:space="preserve"> на ранней стадии. Микробная экосистема поддерживает гомеостаз почвы. Из-за своих малых размеров микроорганизмы имеют значительную поверхность контакта со средой обитания, а из-за высокой скорости размножения и роста есть возможность за короткий срок проследить за действием любого экологического фактора в течение десятков (сотен) поколений. Ответные реакции микроорганизмов касаются различных сторон их жизнедеятельности (роста, морфологического состояния, накопления  ими  химических элементов, активности звеньев метаболическ</w:t>
      </w:r>
      <w:r>
        <w:t>их процессов, состояние регуля</w:t>
      </w:r>
      <w:r>
        <w:t>торных процессов) в</w:t>
      </w:r>
      <w:r>
        <w:rPr>
          <w:spacing w:val="11"/>
        </w:rPr>
        <w:t xml:space="preserve"> </w:t>
      </w:r>
      <w:r>
        <w:rPr>
          <w:spacing w:val="2"/>
        </w:rPr>
        <w:t>организмах.</w:t>
      </w:r>
    </w:p>
    <w:p w:rsidR="002310E3" w:rsidRDefault="002310E3" w:rsidP="00AB4960">
      <w:pPr>
        <w:pStyle w:val="a3"/>
        <w:spacing w:line="242" w:lineRule="auto"/>
        <w:ind w:left="0" w:right="-1" w:firstLine="567"/>
      </w:pPr>
      <w:r>
        <w:t>Реакции микроорганизмов на изменение факторов окружающей среды проявляются на уровнях:</w:t>
      </w:r>
    </w:p>
    <w:p w:rsidR="002310E3" w:rsidRDefault="002310E3" w:rsidP="00AB4960">
      <w:pPr>
        <w:pStyle w:val="a5"/>
        <w:numPr>
          <w:ilvl w:val="0"/>
          <w:numId w:val="1"/>
        </w:numPr>
        <w:tabs>
          <w:tab w:val="left" w:pos="-2127"/>
        </w:tabs>
        <w:ind w:left="0" w:right="-1" w:firstLine="567"/>
        <w:rPr>
          <w:sz w:val="28"/>
        </w:rPr>
      </w:pPr>
      <w:proofErr w:type="spellStart"/>
      <w:r>
        <w:rPr>
          <w:sz w:val="28"/>
        </w:rPr>
        <w:t>экосистемн</w:t>
      </w:r>
      <w:r>
        <w:rPr>
          <w:sz w:val="28"/>
        </w:rPr>
        <w:t>ом</w:t>
      </w:r>
      <w:proofErr w:type="spellEnd"/>
      <w:r>
        <w:rPr>
          <w:sz w:val="28"/>
        </w:rPr>
        <w:t>, что выражается в</w:t>
      </w:r>
      <w:r>
        <w:rPr>
          <w:sz w:val="28"/>
        </w:rPr>
        <w:t xml:space="preserve"> изменени</w:t>
      </w:r>
      <w:r>
        <w:rPr>
          <w:sz w:val="28"/>
        </w:rPr>
        <w:t>и количественно</w:t>
      </w:r>
      <w:r>
        <w:rPr>
          <w:sz w:val="28"/>
        </w:rPr>
        <w:t>го и качественного состава</w:t>
      </w:r>
      <w:r>
        <w:rPr>
          <w:spacing w:val="-4"/>
          <w:sz w:val="28"/>
        </w:rPr>
        <w:t xml:space="preserve"> </w:t>
      </w:r>
      <w:r>
        <w:rPr>
          <w:sz w:val="28"/>
        </w:rPr>
        <w:t>сообщества;</w:t>
      </w:r>
    </w:p>
    <w:p w:rsidR="002310E3" w:rsidRDefault="002310E3" w:rsidP="00AB4960">
      <w:pPr>
        <w:pStyle w:val="a5"/>
        <w:numPr>
          <w:ilvl w:val="0"/>
          <w:numId w:val="1"/>
        </w:numPr>
        <w:tabs>
          <w:tab w:val="left" w:pos="-2127"/>
        </w:tabs>
        <w:ind w:left="0" w:right="-1" w:firstLine="567"/>
        <w:rPr>
          <w:sz w:val="28"/>
        </w:rPr>
      </w:pPr>
      <w:proofErr w:type="gramStart"/>
      <w:r>
        <w:rPr>
          <w:spacing w:val="2"/>
          <w:sz w:val="28"/>
        </w:rPr>
        <w:t>популяционном</w:t>
      </w:r>
      <w:proofErr w:type="gramEnd"/>
      <w:r>
        <w:rPr>
          <w:spacing w:val="2"/>
          <w:sz w:val="28"/>
        </w:rPr>
        <w:t>,</w:t>
      </w:r>
      <w:r>
        <w:rPr>
          <w:spacing w:val="2"/>
          <w:sz w:val="28"/>
        </w:rPr>
        <w:t xml:space="preserve"> </w:t>
      </w:r>
      <w:r>
        <w:rPr>
          <w:sz w:val="28"/>
        </w:rPr>
        <w:t xml:space="preserve">что определяется </w:t>
      </w:r>
      <w:r>
        <w:rPr>
          <w:spacing w:val="2"/>
          <w:sz w:val="28"/>
        </w:rPr>
        <w:t xml:space="preserve">изменением </w:t>
      </w:r>
      <w:r>
        <w:rPr>
          <w:sz w:val="28"/>
        </w:rPr>
        <w:t xml:space="preserve">кинетики </w:t>
      </w:r>
      <w:r>
        <w:rPr>
          <w:sz w:val="28"/>
        </w:rPr>
        <w:t>их роста и развития из-за их реакции на антропогенное</w:t>
      </w:r>
      <w:r>
        <w:rPr>
          <w:spacing w:val="42"/>
          <w:sz w:val="28"/>
        </w:rPr>
        <w:t xml:space="preserve"> </w:t>
      </w:r>
      <w:r>
        <w:rPr>
          <w:sz w:val="28"/>
        </w:rPr>
        <w:t>воздействие.</w:t>
      </w:r>
    </w:p>
    <w:p w:rsidR="002310E3" w:rsidRDefault="002310E3" w:rsidP="00AB4960">
      <w:pPr>
        <w:pStyle w:val="a3"/>
        <w:ind w:left="0" w:right="-1" w:firstLine="567"/>
      </w:pPr>
      <w:r>
        <w:t>Необходимо иметь в виду, что почвенные микроорганизмы являются наиболее устойчивыми к радиоактивному облучению компонентами экосистем.</w:t>
      </w:r>
    </w:p>
    <w:p w:rsidR="002310E3" w:rsidRPr="002310E3" w:rsidRDefault="002310E3" w:rsidP="00AB4960">
      <w:pPr>
        <w:pStyle w:val="a3"/>
        <w:ind w:left="0" w:right="-1" w:firstLine="567"/>
      </w:pPr>
      <w:r>
        <w:t xml:space="preserve">В результате изучения различных техногенных воздействий на активно функционирующие в почве микробные сообщества выявлено, что независимо от природы воздействия изменения </w:t>
      </w:r>
      <w:proofErr w:type="spellStart"/>
      <w:r>
        <w:t>микробиоты</w:t>
      </w:r>
      <w:proofErr w:type="spellEnd"/>
      <w:r>
        <w:t xml:space="preserve"> почвы выражаются в</w:t>
      </w:r>
      <w:r w:rsidRPr="002310E3">
        <w:t xml:space="preserve"> </w:t>
      </w:r>
      <w:r>
        <w:t>последовательной смене четырех адаптивных зон, каждая из которых соответствует определенному уровню техногенной нагрузки:</w:t>
      </w:r>
    </w:p>
    <w:p w:rsidR="002310E3" w:rsidRDefault="002310E3" w:rsidP="00AB4960">
      <w:pPr>
        <w:pStyle w:val="a5"/>
        <w:numPr>
          <w:ilvl w:val="0"/>
          <w:numId w:val="1"/>
        </w:numPr>
        <w:ind w:left="0" w:right="-1" w:firstLine="567"/>
        <w:rPr>
          <w:sz w:val="28"/>
        </w:rPr>
      </w:pPr>
      <w:r>
        <w:rPr>
          <w:sz w:val="28"/>
        </w:rPr>
        <w:t xml:space="preserve">зона гомеостаза микробной </w:t>
      </w:r>
      <w:r>
        <w:rPr>
          <w:sz w:val="28"/>
        </w:rPr>
        <w:t xml:space="preserve">системы </w:t>
      </w:r>
      <w:r>
        <w:rPr>
          <w:sz w:val="28"/>
        </w:rPr>
        <w:t xml:space="preserve">почвы характеризуется низким уровнем (концентрацией), в которой состав и количественное соотношение </w:t>
      </w:r>
      <w:r>
        <w:rPr>
          <w:sz w:val="28"/>
        </w:rPr>
        <w:lastRenderedPageBreak/>
        <w:t xml:space="preserve">видов в сообществе активно функционирующих </w:t>
      </w:r>
      <w:r>
        <w:rPr>
          <w:sz w:val="28"/>
        </w:rPr>
        <w:t xml:space="preserve">в почве </w:t>
      </w:r>
      <w:r>
        <w:rPr>
          <w:spacing w:val="2"/>
          <w:sz w:val="28"/>
        </w:rPr>
        <w:t>микроорганизмов</w:t>
      </w:r>
      <w:r>
        <w:rPr>
          <w:spacing w:val="10"/>
          <w:sz w:val="28"/>
        </w:rPr>
        <w:t xml:space="preserve"> </w:t>
      </w:r>
      <w:r>
        <w:rPr>
          <w:spacing w:val="2"/>
          <w:sz w:val="28"/>
        </w:rPr>
        <w:t>неизменны;</w:t>
      </w:r>
    </w:p>
    <w:p w:rsidR="002310E3" w:rsidRDefault="002310E3" w:rsidP="00AB4960">
      <w:pPr>
        <w:pStyle w:val="a5"/>
        <w:numPr>
          <w:ilvl w:val="0"/>
          <w:numId w:val="1"/>
        </w:numPr>
        <w:ind w:left="0" w:right="-1" w:firstLine="567"/>
        <w:rPr>
          <w:sz w:val="28"/>
        </w:rPr>
      </w:pPr>
      <w:r>
        <w:rPr>
          <w:sz w:val="28"/>
        </w:rPr>
        <w:t xml:space="preserve">зона стресса соответствует среднему уровню нагрузки </w:t>
      </w:r>
      <w:r>
        <w:rPr>
          <w:spacing w:val="3"/>
          <w:sz w:val="28"/>
        </w:rPr>
        <w:t>(ко</w:t>
      </w:r>
      <w:proofErr w:type="gramStart"/>
      <w:r>
        <w:rPr>
          <w:spacing w:val="3"/>
          <w:sz w:val="28"/>
        </w:rPr>
        <w:t>н-</w:t>
      </w:r>
      <w:proofErr w:type="gramEnd"/>
      <w:r>
        <w:rPr>
          <w:spacing w:val="3"/>
          <w:sz w:val="28"/>
        </w:rPr>
        <w:t xml:space="preserve"> </w:t>
      </w:r>
      <w:proofErr w:type="spellStart"/>
      <w:r>
        <w:rPr>
          <w:sz w:val="28"/>
        </w:rPr>
        <w:t>центрации</w:t>
      </w:r>
      <w:proofErr w:type="spellEnd"/>
      <w:r>
        <w:rPr>
          <w:sz w:val="28"/>
        </w:rPr>
        <w:t xml:space="preserve">), при которой состав сообщества остается практически </w:t>
      </w:r>
      <w:r>
        <w:rPr>
          <w:spacing w:val="2"/>
          <w:sz w:val="28"/>
        </w:rPr>
        <w:t xml:space="preserve">неизменным, </w:t>
      </w:r>
      <w:r>
        <w:rPr>
          <w:sz w:val="28"/>
        </w:rPr>
        <w:t xml:space="preserve">а </w:t>
      </w:r>
      <w:r>
        <w:rPr>
          <w:spacing w:val="2"/>
          <w:sz w:val="28"/>
        </w:rPr>
        <w:t xml:space="preserve">количественное </w:t>
      </w:r>
      <w:r>
        <w:rPr>
          <w:sz w:val="28"/>
        </w:rPr>
        <w:t>соотношение видов подвергае</w:t>
      </w:r>
      <w:r>
        <w:rPr>
          <w:sz w:val="28"/>
        </w:rPr>
        <w:t xml:space="preserve">тся значительным изменениям </w:t>
      </w:r>
      <w:r>
        <w:rPr>
          <w:sz w:val="28"/>
        </w:rPr>
        <w:t>(пр</w:t>
      </w:r>
      <w:r>
        <w:rPr>
          <w:sz w:val="28"/>
        </w:rPr>
        <w:t>оисходит перераспределение</w:t>
      </w:r>
      <w:r>
        <w:rPr>
          <w:sz w:val="28"/>
        </w:rPr>
        <w:t xml:space="preserve"> </w:t>
      </w:r>
      <w:r>
        <w:rPr>
          <w:spacing w:val="4"/>
          <w:sz w:val="28"/>
        </w:rPr>
        <w:t>попу</w:t>
      </w:r>
      <w:r>
        <w:rPr>
          <w:spacing w:val="2"/>
          <w:sz w:val="28"/>
        </w:rPr>
        <w:t xml:space="preserve">ляций </w:t>
      </w:r>
      <w:r>
        <w:rPr>
          <w:sz w:val="28"/>
        </w:rPr>
        <w:t xml:space="preserve">в </w:t>
      </w:r>
      <w:r>
        <w:rPr>
          <w:spacing w:val="2"/>
          <w:sz w:val="28"/>
        </w:rPr>
        <w:t xml:space="preserve">сообществе </w:t>
      </w:r>
      <w:r>
        <w:rPr>
          <w:sz w:val="28"/>
        </w:rPr>
        <w:t xml:space="preserve">по </w:t>
      </w:r>
      <w:r>
        <w:rPr>
          <w:spacing w:val="2"/>
          <w:sz w:val="28"/>
        </w:rPr>
        <w:t>степени</w:t>
      </w:r>
      <w:r>
        <w:rPr>
          <w:spacing w:val="32"/>
          <w:sz w:val="28"/>
        </w:rPr>
        <w:t xml:space="preserve"> </w:t>
      </w:r>
      <w:r>
        <w:rPr>
          <w:spacing w:val="2"/>
          <w:sz w:val="28"/>
        </w:rPr>
        <w:t>доминирования);</w:t>
      </w:r>
    </w:p>
    <w:p w:rsidR="002310E3" w:rsidRDefault="002310E3" w:rsidP="00AB4960">
      <w:pPr>
        <w:pStyle w:val="a5"/>
        <w:numPr>
          <w:ilvl w:val="0"/>
          <w:numId w:val="1"/>
        </w:numPr>
        <w:tabs>
          <w:tab w:val="left" w:pos="-2127"/>
        </w:tabs>
        <w:ind w:left="0" w:right="-1" w:firstLine="567"/>
        <w:rPr>
          <w:sz w:val="28"/>
        </w:rPr>
      </w:pPr>
      <w:r>
        <w:rPr>
          <w:spacing w:val="3"/>
          <w:sz w:val="28"/>
        </w:rPr>
        <w:t>зона резистентности определяется диапазоном</w:t>
      </w:r>
      <w:r>
        <w:rPr>
          <w:spacing w:val="3"/>
          <w:sz w:val="28"/>
        </w:rPr>
        <w:t xml:space="preserve"> </w:t>
      </w:r>
      <w:r>
        <w:rPr>
          <w:spacing w:val="4"/>
          <w:sz w:val="28"/>
        </w:rPr>
        <w:t>концентра</w:t>
      </w:r>
      <w:r>
        <w:rPr>
          <w:sz w:val="28"/>
        </w:rPr>
        <w:t xml:space="preserve">ций действующего агента, происходит резкое снижение </w:t>
      </w:r>
      <w:r>
        <w:rPr>
          <w:spacing w:val="2"/>
          <w:sz w:val="28"/>
        </w:rPr>
        <w:t xml:space="preserve">видового </w:t>
      </w:r>
      <w:r>
        <w:rPr>
          <w:sz w:val="28"/>
        </w:rPr>
        <w:t xml:space="preserve">разнообразия и смена состава активно функционирующих в почве </w:t>
      </w:r>
      <w:r>
        <w:rPr>
          <w:spacing w:val="3"/>
          <w:sz w:val="28"/>
        </w:rPr>
        <w:t>микроорганизмов</w:t>
      </w:r>
      <w:r>
        <w:rPr>
          <w:spacing w:val="76"/>
          <w:sz w:val="28"/>
        </w:rPr>
        <w:t xml:space="preserve"> </w:t>
      </w:r>
      <w:r>
        <w:rPr>
          <w:spacing w:val="3"/>
          <w:sz w:val="28"/>
        </w:rPr>
        <w:t>(развиваются устойчивые</w:t>
      </w:r>
      <w:r>
        <w:rPr>
          <w:spacing w:val="3"/>
          <w:sz w:val="28"/>
        </w:rPr>
        <w:t xml:space="preserve"> </w:t>
      </w:r>
      <w:r>
        <w:rPr>
          <w:sz w:val="28"/>
        </w:rPr>
        <w:t>к</w:t>
      </w:r>
      <w:r>
        <w:rPr>
          <w:sz w:val="28"/>
        </w:rPr>
        <w:t xml:space="preserve"> </w:t>
      </w:r>
      <w:r>
        <w:rPr>
          <w:spacing w:val="3"/>
          <w:sz w:val="28"/>
        </w:rPr>
        <w:t>этим</w:t>
      </w:r>
      <w:r>
        <w:rPr>
          <w:spacing w:val="3"/>
          <w:sz w:val="28"/>
        </w:rPr>
        <w:t xml:space="preserve"> высоким</w:t>
      </w:r>
      <w:r>
        <w:rPr>
          <w:spacing w:val="3"/>
          <w:sz w:val="28"/>
        </w:rPr>
        <w:t xml:space="preserve"> </w:t>
      </w:r>
      <w:r>
        <w:rPr>
          <w:sz w:val="28"/>
        </w:rPr>
        <w:t>на</w:t>
      </w:r>
      <w:r>
        <w:rPr>
          <w:sz w:val="28"/>
        </w:rPr>
        <w:t>грузкам популяции</w:t>
      </w:r>
      <w:r>
        <w:rPr>
          <w:spacing w:val="6"/>
          <w:sz w:val="28"/>
        </w:rPr>
        <w:t xml:space="preserve"> </w:t>
      </w:r>
      <w:r>
        <w:rPr>
          <w:sz w:val="28"/>
        </w:rPr>
        <w:t>микроорганизмов).</w:t>
      </w:r>
    </w:p>
    <w:p w:rsidR="002310E3" w:rsidRDefault="002310E3" w:rsidP="00AB4960">
      <w:pPr>
        <w:pStyle w:val="a3"/>
        <w:ind w:left="0" w:right="-1" w:firstLine="567"/>
      </w:pPr>
      <w:r>
        <w:t>Для индикации среднего уровня техногенной нагрузки в почву вводится загрязнитель в дозе, равной удвоенной концентрации, определяющей зону гомеостаза. Если после этого в почве не происходит смены доминанто</w:t>
      </w:r>
      <w:r>
        <w:t xml:space="preserve">в, то </w:t>
      </w:r>
      <w:r>
        <w:t>она уже произошла ранее в реальных условиях, т.е. имеет место зона</w:t>
      </w:r>
      <w:r>
        <w:rPr>
          <w:spacing w:val="35"/>
        </w:rPr>
        <w:t xml:space="preserve"> </w:t>
      </w:r>
      <w:r>
        <w:t>стресса.</w:t>
      </w:r>
    </w:p>
    <w:p w:rsidR="002310E3" w:rsidRDefault="002310E3" w:rsidP="00AB4960">
      <w:pPr>
        <w:pStyle w:val="a3"/>
        <w:ind w:left="0" w:right="-1" w:firstLine="567"/>
      </w:pPr>
      <w:r>
        <w:t xml:space="preserve">Наибольшее значение из представителей </w:t>
      </w:r>
      <w:proofErr w:type="spellStart"/>
      <w:r>
        <w:t>мезофауны</w:t>
      </w:r>
      <w:proofErr w:type="spellEnd"/>
      <w:r>
        <w:t xml:space="preserve"> в почве имеют обычные дождевые черви, многоножки, насекомые. В лиственных лесах численность дождевых червей достигает 800 шт./м</w:t>
      </w:r>
      <w:proofErr w:type="gramStart"/>
      <w:r>
        <w:rPr>
          <w:vertAlign w:val="superscript"/>
        </w:rPr>
        <w:t>2</w:t>
      </w:r>
      <w:proofErr w:type="gramEnd"/>
      <w:r>
        <w:t>, а их биомасса — 290 г. В средней полосе Казахстана урожайность культурных растений прямо зависит от численности дождевых червей в почве (в среднем их около 100 видов, а биомасса составляет 40-120 г/м</w:t>
      </w:r>
      <w:r>
        <w:rPr>
          <w:vertAlign w:val="superscript"/>
        </w:rPr>
        <w:t>2</w:t>
      </w:r>
      <w:r>
        <w:t>). Земляные черви требуют почв, хорошо обеспеченных органическими веществами и кальцием, который черви превращают в карбонат кальция. Покровы беспозвоночных проницаемы для почвенных растворов в разной степени. Обеспечение достаточного  количества почвенных организмов способствует углублению гумусового горизонта, при этом нижняя граница горизонта определяется распространением основной массы почвенных беспозвоночных. Все вышесказанное подтверждает, что почва должна быть основным объектом охраны природы, защищаемым от</w:t>
      </w:r>
      <w:r>
        <w:rPr>
          <w:spacing w:val="4"/>
        </w:rPr>
        <w:t xml:space="preserve"> </w:t>
      </w:r>
      <w:r>
        <w:t>загрязнений.</w:t>
      </w:r>
    </w:p>
    <w:p w:rsidR="002310E3" w:rsidRPr="002310E3" w:rsidRDefault="002310E3" w:rsidP="00AB4960">
      <w:pPr>
        <w:pStyle w:val="a3"/>
        <w:ind w:left="0" w:right="-1" w:firstLine="567"/>
      </w:pPr>
      <w:r>
        <w:t>Минеральные</w:t>
      </w:r>
      <w:r>
        <w:t xml:space="preserve"> удобрения представляют собой химические соединения  и </w:t>
      </w:r>
      <w:proofErr w:type="gramStart"/>
      <w:r>
        <w:t>элементы</w:t>
      </w:r>
      <w:proofErr w:type="gramEnd"/>
      <w:r>
        <w:t xml:space="preserve"> в огромном количестве попадающие в почву. Так, в расчете на 1 </w:t>
      </w:r>
      <w:proofErr w:type="gramStart"/>
      <w:r>
        <w:t>млрд</w:t>
      </w:r>
      <w:proofErr w:type="gramEnd"/>
      <w:r>
        <w:rPr>
          <w:spacing w:val="36"/>
        </w:rPr>
        <w:t xml:space="preserve"> </w:t>
      </w:r>
      <w:r>
        <w:t>атомов</w:t>
      </w:r>
      <w:r>
        <w:rPr>
          <w:spacing w:val="38"/>
        </w:rPr>
        <w:t xml:space="preserve"> </w:t>
      </w:r>
      <w:r>
        <w:t>сухого</w:t>
      </w:r>
      <w:r>
        <w:rPr>
          <w:spacing w:val="37"/>
        </w:rPr>
        <w:t xml:space="preserve"> </w:t>
      </w:r>
      <w:r>
        <w:t>вещества</w:t>
      </w:r>
      <w:r>
        <w:rPr>
          <w:spacing w:val="39"/>
        </w:rPr>
        <w:t xml:space="preserve"> </w:t>
      </w:r>
      <w:r>
        <w:t>типичного</w:t>
      </w:r>
      <w:r>
        <w:rPr>
          <w:spacing w:val="38"/>
        </w:rPr>
        <w:t xml:space="preserve"> </w:t>
      </w:r>
      <w:r>
        <w:t>растения</w:t>
      </w:r>
      <w:r>
        <w:rPr>
          <w:spacing w:val="36"/>
        </w:rPr>
        <w:t xml:space="preserve"> </w:t>
      </w:r>
      <w:r>
        <w:t>содержится</w:t>
      </w:r>
      <w:r>
        <w:rPr>
          <w:spacing w:val="37"/>
        </w:rPr>
        <w:t xml:space="preserve"> </w:t>
      </w:r>
      <w:r>
        <w:t>атомов:</w:t>
      </w:r>
      <w:r>
        <w:rPr>
          <w:spacing w:val="37"/>
        </w:rPr>
        <w:t xml:space="preserve"> </w:t>
      </w:r>
      <w:r>
        <w:t>азота</w:t>
      </w:r>
      <w:r w:rsidR="00AB4960" w:rsidRPr="00AB4960">
        <w:t xml:space="preserve"> </w:t>
      </w:r>
      <w:r>
        <w:t>— 10 млн, калия — 3,8 млн, кальция — 1,8 млн, магния — 1,7 млн, серы  — 0,6 млн, железа — 130 тыс., бора — 3 тыс., марганца — 1 тыс., цинка — 0,3 млн, меди — 0,1 млн, кобальта — 1000 атомов. Система применения минеральных удобрений должна основываться на расчетных методах определения норм и доз при учете схем многолетнего полевог</w:t>
      </w:r>
      <w:r>
        <w:t xml:space="preserve">о </w:t>
      </w:r>
      <w:r>
        <w:t xml:space="preserve">стационарного севооборота. </w:t>
      </w:r>
      <w:r>
        <w:rPr>
          <w:spacing w:val="12"/>
        </w:rPr>
        <w:t xml:space="preserve"> </w:t>
      </w:r>
      <w:r>
        <w:t xml:space="preserve">В </w:t>
      </w:r>
      <w:r>
        <w:rPr>
          <w:spacing w:val="12"/>
        </w:rPr>
        <w:t xml:space="preserve"> </w:t>
      </w:r>
      <w:r>
        <w:t xml:space="preserve">2000 </w:t>
      </w:r>
      <w:r>
        <w:rPr>
          <w:spacing w:val="14"/>
        </w:rPr>
        <w:t xml:space="preserve"> </w:t>
      </w:r>
      <w:r>
        <w:t xml:space="preserve">г. с минеральными </w:t>
      </w:r>
      <w:r>
        <w:t>удобрениями</w:t>
      </w:r>
      <w:r>
        <w:rPr>
          <w:spacing w:val="13"/>
        </w:rPr>
        <w:t xml:space="preserve"> </w:t>
      </w:r>
      <w:r>
        <w:t>(без</w:t>
      </w:r>
      <w:r w:rsidRPr="002310E3">
        <w:t xml:space="preserve"> </w:t>
      </w:r>
      <w:r>
        <w:t>микроудобрений) в почвы сельскохозяйственных угодий СНГ внесено 2348 т меди, 2948 т</w:t>
      </w:r>
    </w:p>
    <w:p w:rsidR="002310E3" w:rsidRDefault="002310E3" w:rsidP="00AB4960">
      <w:pPr>
        <w:pStyle w:val="a3"/>
        <w:ind w:left="0" w:right="-1" w:firstLine="567"/>
      </w:pPr>
      <w:r>
        <w:t>Биомасса личинок содержит до 60% протеина с полным набором аминокислот и 30% жира. Включение биомассы в рацион цыплят в количестве 11% позволяет заменить на 40% пищевые продукты, снизить себестоимость продукции и увеличить выход мяса на 12%.</w:t>
      </w:r>
    </w:p>
    <w:p w:rsidR="002310E3" w:rsidRDefault="002310E3" w:rsidP="00AB4960">
      <w:pPr>
        <w:pStyle w:val="a3"/>
        <w:ind w:left="0" w:right="-1" w:firstLine="567"/>
      </w:pPr>
      <w:r>
        <w:rPr>
          <w:spacing w:val="2"/>
        </w:rPr>
        <w:lastRenderedPageBreak/>
        <w:t xml:space="preserve">Установлены предельно допустимые концентрации (мг/кг) </w:t>
      </w:r>
      <w:r>
        <w:t xml:space="preserve">нитратов (по </w:t>
      </w:r>
      <w:proofErr w:type="gramStart"/>
      <w:r>
        <w:t>нитрат-иону</w:t>
      </w:r>
      <w:proofErr w:type="gramEnd"/>
      <w:r>
        <w:t xml:space="preserve">): для зеленых кормов — 200, картофеля — 300, свеклы — </w:t>
      </w:r>
      <w:r>
        <w:rPr>
          <w:spacing w:val="2"/>
        </w:rPr>
        <w:t xml:space="preserve">800, </w:t>
      </w:r>
      <w:r>
        <w:t>зернофуража — 300</w:t>
      </w:r>
      <w:r>
        <w:rPr>
          <w:spacing w:val="19"/>
        </w:rPr>
        <w:t xml:space="preserve"> </w:t>
      </w:r>
      <w:r>
        <w:t>мг/кг.</w:t>
      </w:r>
    </w:p>
    <w:p w:rsidR="002310E3" w:rsidRDefault="002310E3" w:rsidP="00AB4960">
      <w:pPr>
        <w:pStyle w:val="a3"/>
        <w:ind w:left="0" w:right="-1" w:firstLine="567"/>
      </w:pPr>
      <w:r>
        <w:t xml:space="preserve">Наиболее токсичными для большинства животных являются нитриты, образующиеся при анаэробном и </w:t>
      </w:r>
      <w:proofErr w:type="spellStart"/>
      <w:r>
        <w:t>микробиальном</w:t>
      </w:r>
      <w:proofErr w:type="spellEnd"/>
      <w:r>
        <w:t xml:space="preserve"> восстановлении нитратов, или при бактериальном окислен</w:t>
      </w:r>
      <w:proofErr w:type="gramStart"/>
      <w:r>
        <w:t>ии ио</w:t>
      </w:r>
      <w:proofErr w:type="gramEnd"/>
      <w:r>
        <w:t>нов аммония. Нитриты окисляют гемоглобин, что приводит к потере способности переноса кислорода.</w:t>
      </w:r>
    </w:p>
    <w:p w:rsidR="002310E3" w:rsidRDefault="002310E3" w:rsidP="00AB4960">
      <w:pPr>
        <w:pStyle w:val="a3"/>
        <w:ind w:left="0" w:right="-1" w:firstLine="567"/>
      </w:pPr>
      <w:r>
        <w:t xml:space="preserve">В </w:t>
      </w:r>
      <w:r>
        <w:rPr>
          <w:spacing w:val="-4"/>
        </w:rPr>
        <w:t xml:space="preserve">некоторых странах Европы, </w:t>
      </w:r>
      <w:r>
        <w:rPr>
          <w:spacing w:val="-3"/>
        </w:rPr>
        <w:t xml:space="preserve">где </w:t>
      </w:r>
      <w:r>
        <w:rPr>
          <w:spacing w:val="-4"/>
        </w:rPr>
        <w:t xml:space="preserve">существует перепроизводство </w:t>
      </w:r>
      <w:r>
        <w:t xml:space="preserve">сельскохозяйственной продукции, используют метод «консервации» </w:t>
      </w:r>
      <w:r>
        <w:rPr>
          <w:spacing w:val="-4"/>
        </w:rPr>
        <w:t xml:space="preserve">полей </w:t>
      </w:r>
      <w:proofErr w:type="spellStart"/>
      <w:r>
        <w:rPr>
          <w:spacing w:val="-4"/>
        </w:rPr>
        <w:t>залужением</w:t>
      </w:r>
      <w:proofErr w:type="spellEnd"/>
      <w:r>
        <w:rPr>
          <w:spacing w:val="-4"/>
        </w:rPr>
        <w:t xml:space="preserve"> </w:t>
      </w:r>
      <w:r>
        <w:t xml:space="preserve">их </w:t>
      </w:r>
      <w:r>
        <w:rPr>
          <w:spacing w:val="-4"/>
        </w:rPr>
        <w:t xml:space="preserve">многолетними травосмесями </w:t>
      </w:r>
      <w:r>
        <w:t xml:space="preserve">с </w:t>
      </w:r>
      <w:r>
        <w:rPr>
          <w:spacing w:val="-3"/>
        </w:rPr>
        <w:t xml:space="preserve">организацией </w:t>
      </w:r>
      <w:r>
        <w:t xml:space="preserve">на них </w:t>
      </w:r>
      <w:r>
        <w:rPr>
          <w:spacing w:val="-3"/>
        </w:rPr>
        <w:t>сенокосн</w:t>
      </w:r>
      <w:proofErr w:type="gramStart"/>
      <w:r>
        <w:rPr>
          <w:spacing w:val="-3"/>
        </w:rPr>
        <w:t>о-</w:t>
      </w:r>
      <w:proofErr w:type="gramEnd"/>
      <w:r>
        <w:rPr>
          <w:spacing w:val="-3"/>
        </w:rPr>
        <w:t xml:space="preserve"> пастбищных полей. </w:t>
      </w:r>
      <w:r>
        <w:t xml:space="preserve">Это </w:t>
      </w:r>
      <w:r>
        <w:rPr>
          <w:spacing w:val="-3"/>
        </w:rPr>
        <w:t xml:space="preserve">увеличивает запасы </w:t>
      </w:r>
      <w:r>
        <w:rPr>
          <w:spacing w:val="-5"/>
        </w:rPr>
        <w:t xml:space="preserve">гумуса, улучшает </w:t>
      </w:r>
      <w:r>
        <w:rPr>
          <w:spacing w:val="-4"/>
        </w:rPr>
        <w:t xml:space="preserve">плодородие почвы, </w:t>
      </w:r>
      <w:r>
        <w:rPr>
          <w:spacing w:val="-5"/>
        </w:rPr>
        <w:t xml:space="preserve">происходит биологическое </w:t>
      </w:r>
      <w:r>
        <w:rPr>
          <w:spacing w:val="-4"/>
        </w:rPr>
        <w:t xml:space="preserve">разрыхление </w:t>
      </w:r>
      <w:r>
        <w:t xml:space="preserve">и </w:t>
      </w:r>
      <w:r>
        <w:rPr>
          <w:spacing w:val="-5"/>
        </w:rPr>
        <w:t xml:space="preserve">структурирование </w:t>
      </w:r>
      <w:r>
        <w:rPr>
          <w:spacing w:val="-4"/>
        </w:rPr>
        <w:t>почвы,</w:t>
      </w:r>
      <w:r>
        <w:rPr>
          <w:spacing w:val="62"/>
        </w:rPr>
        <w:t xml:space="preserve"> </w:t>
      </w:r>
      <w:r>
        <w:rPr>
          <w:spacing w:val="-5"/>
        </w:rPr>
        <w:t xml:space="preserve">биологический перевод азота </w:t>
      </w:r>
      <w:r>
        <w:t xml:space="preserve">воздуха в органические азотосодержащие соединения, биологическая </w:t>
      </w:r>
      <w:r>
        <w:rPr>
          <w:spacing w:val="2"/>
        </w:rPr>
        <w:t xml:space="preserve">борьба </w:t>
      </w:r>
      <w:r>
        <w:t xml:space="preserve">с </w:t>
      </w:r>
      <w:r>
        <w:rPr>
          <w:spacing w:val="2"/>
        </w:rPr>
        <w:t xml:space="preserve">сорняками, вредителями </w:t>
      </w:r>
      <w:r>
        <w:t xml:space="preserve">и </w:t>
      </w:r>
      <w:r>
        <w:rPr>
          <w:spacing w:val="2"/>
        </w:rPr>
        <w:t>болезнями.</w:t>
      </w:r>
    </w:p>
    <w:p w:rsidR="002310E3" w:rsidRDefault="002310E3" w:rsidP="00AB4960">
      <w:pPr>
        <w:pStyle w:val="a3"/>
        <w:ind w:left="0" w:right="-1" w:firstLine="567"/>
      </w:pPr>
      <w:r>
        <w:t xml:space="preserve">Присутствующие в жидком навозе сложные </w:t>
      </w:r>
      <w:proofErr w:type="spellStart"/>
      <w:r>
        <w:t>безазотистые</w:t>
      </w:r>
      <w:proofErr w:type="spellEnd"/>
      <w:r>
        <w:t>, азотосодержащие и органические вещества распадаются под действием микроорганизмов с образованием газообразных продуктов и воды. Получающийся аммиак в аэробных условиях под действием нитрифицирующих бактерий окисляется до азотной кислоты. Соли азотной кислоты накапливаются в почве, нитраты могут использоваться при синтезе белков растений. При дефиците кислорода наблюдается обратный процесс — восстановление газообразного азота из солей азотной кислоты. Наблюдаются также потери фосфора при неправильном хранении навоза, в результате чего микроорганизмы могут превратить фосфаты в газ (фосфористый водород), который улетучивается.</w:t>
      </w:r>
    </w:p>
    <w:p w:rsidR="002310E3" w:rsidRPr="002310E3" w:rsidRDefault="002310E3" w:rsidP="00AB4960">
      <w:pPr>
        <w:pStyle w:val="a3"/>
        <w:ind w:left="0" w:right="-1" w:firstLine="567"/>
        <w:rPr>
          <w:lang w:val="en-US"/>
        </w:rPr>
      </w:pPr>
      <w:r>
        <w:t xml:space="preserve">Сброс неочищенных </w:t>
      </w:r>
      <w:r>
        <w:rPr>
          <w:spacing w:val="2"/>
        </w:rPr>
        <w:t xml:space="preserve">стоков </w:t>
      </w:r>
      <w:r>
        <w:t xml:space="preserve">в водоемы приводит к уменьшению в них кислорода (растворенный в воде кислород расходуется на окисление органических и неорганических веществ), что приводит к </w:t>
      </w:r>
      <w:r>
        <w:rPr>
          <w:spacing w:val="3"/>
        </w:rPr>
        <w:t xml:space="preserve">гибели </w:t>
      </w:r>
      <w:r>
        <w:t xml:space="preserve">планктона, бентоса, рыбы и других дышащих кислородом организмов. В результате </w:t>
      </w:r>
      <w:r>
        <w:rPr>
          <w:spacing w:val="5"/>
        </w:rPr>
        <w:t>уси</w:t>
      </w:r>
      <w:r>
        <w:t xml:space="preserve">ленно развиваются анаэробные микроорганизмы, т.е. нарушается биологическое равновесие, происходит загнивание водоема. </w:t>
      </w:r>
      <w:proofErr w:type="gramStart"/>
      <w:r>
        <w:rPr>
          <w:spacing w:val="3"/>
        </w:rPr>
        <w:t xml:space="preserve">Поэтому </w:t>
      </w:r>
      <w:r>
        <w:t>необходимо обеспечивать выполнение нормативов, характеризующих воду после сброса сточных вод: количество растворенного кислорода не менее 4 мг/л, биохимическая потребность в кислороде (БПК) не должна превышать 3 (пятидневная) и 6 (двадцатидневная) мг/л,</w:t>
      </w:r>
      <w:r>
        <w:t xml:space="preserve"> содержание взвешенных веществ </w:t>
      </w:r>
      <w:r>
        <w:t>не должно увеличиваться более чем на 0,25 мг/</w:t>
      </w:r>
      <w:r>
        <w:t xml:space="preserve">л (для водоемов 1 -й </w:t>
      </w:r>
      <w:r>
        <w:t xml:space="preserve">категории) и 0,75 мг/л (для водоемов </w:t>
      </w:r>
      <w:r>
        <w:rPr>
          <w:spacing w:val="4"/>
        </w:rPr>
        <w:t xml:space="preserve">2-й </w:t>
      </w:r>
      <w:r>
        <w:t>категории), минеральный</w:t>
      </w:r>
      <w:proofErr w:type="gramEnd"/>
      <w:r>
        <w:t xml:space="preserve"> состав</w:t>
      </w:r>
      <w:r>
        <w:rPr>
          <w:spacing w:val="28"/>
        </w:rPr>
        <w:t xml:space="preserve"> </w:t>
      </w:r>
      <w:r>
        <w:t>—</w:t>
      </w:r>
      <w:r w:rsidRPr="002310E3">
        <w:t xml:space="preserve"> </w:t>
      </w:r>
      <w:r>
        <w:t>не более 1000 мг/л, рН 6,5—8,5. Не допускается наличие ядовитых веществ в концентрациях, оказывающих вредное влияние на животных.</w:t>
      </w:r>
    </w:p>
    <w:p w:rsidR="002310E3" w:rsidRDefault="002310E3" w:rsidP="00AB4960">
      <w:pPr>
        <w:pStyle w:val="a3"/>
        <w:ind w:left="0" w:right="-1" w:firstLine="567"/>
      </w:pPr>
      <w:r>
        <w:t xml:space="preserve">В воде не должно быть возбудителей опасных болезней, что определяется показателем загрязненности сточных вод патогенными бактериями группы кишечной палочки (БГКП), оцениваемая величиной коли-титра (в каком количестве мл воды имеется одна БГКП) или </w:t>
      </w:r>
      <w:r>
        <w:rPr>
          <w:spacing w:val="3"/>
        </w:rPr>
        <w:t>кол</w:t>
      </w:r>
      <w:proofErr w:type="gramStart"/>
      <w:r>
        <w:rPr>
          <w:spacing w:val="3"/>
        </w:rPr>
        <w:t>и-</w:t>
      </w:r>
      <w:proofErr w:type="gramEnd"/>
      <w:r>
        <w:rPr>
          <w:spacing w:val="3"/>
        </w:rPr>
        <w:t xml:space="preserve"> </w:t>
      </w:r>
      <w:r>
        <w:t xml:space="preserve">индекса (количество БГКП, находящихся в 1 л воды). Бактериальная обсемененность сточных вод может достичь 132 </w:t>
      </w:r>
      <w:proofErr w:type="gramStart"/>
      <w:r>
        <w:t>млн</w:t>
      </w:r>
      <w:proofErr w:type="gramEnd"/>
      <w:r>
        <w:t xml:space="preserve">/мл </w:t>
      </w:r>
      <w:r>
        <w:rPr>
          <w:spacing w:val="2"/>
        </w:rPr>
        <w:t xml:space="preserve">(коли-титр </w:t>
      </w:r>
      <w:r>
        <w:t xml:space="preserve">10~8 мл), </w:t>
      </w:r>
      <w:r>
        <w:lastRenderedPageBreak/>
        <w:t>а дренажной воды 78 млн/мл (коли-титр 10~4 мл). Из этого видна степень опасности использования недостаточно очищенных сточных вод для окружающей среды, жизнедеятельности людей и</w:t>
      </w:r>
      <w:r>
        <w:rPr>
          <w:spacing w:val="26"/>
        </w:rPr>
        <w:t xml:space="preserve"> </w:t>
      </w:r>
      <w:r>
        <w:t>животных.</w:t>
      </w:r>
    </w:p>
    <w:p w:rsidR="002310E3" w:rsidRDefault="002310E3" w:rsidP="00AB4960">
      <w:pPr>
        <w:pStyle w:val="a3"/>
        <w:tabs>
          <w:tab w:val="left" w:pos="1702"/>
          <w:tab w:val="left" w:pos="1819"/>
          <w:tab w:val="left" w:pos="2064"/>
          <w:tab w:val="left" w:pos="2140"/>
          <w:tab w:val="left" w:pos="2227"/>
          <w:tab w:val="left" w:pos="2730"/>
          <w:tab w:val="left" w:pos="2996"/>
          <w:tab w:val="left" w:pos="3228"/>
          <w:tab w:val="left" w:pos="3432"/>
          <w:tab w:val="left" w:pos="3542"/>
          <w:tab w:val="left" w:pos="3943"/>
          <w:tab w:val="left" w:pos="4127"/>
          <w:tab w:val="left" w:pos="4676"/>
          <w:tab w:val="left" w:pos="5014"/>
          <w:tab w:val="left" w:pos="5371"/>
          <w:tab w:val="left" w:pos="5713"/>
          <w:tab w:val="left" w:pos="5751"/>
          <w:tab w:val="left" w:pos="6226"/>
          <w:tab w:val="left" w:pos="6612"/>
          <w:tab w:val="left" w:pos="6750"/>
          <w:tab w:val="left" w:pos="6926"/>
          <w:tab w:val="left" w:pos="7206"/>
          <w:tab w:val="left" w:pos="7336"/>
          <w:tab w:val="left" w:pos="7701"/>
          <w:tab w:val="left" w:pos="7888"/>
          <w:tab w:val="left" w:pos="7961"/>
          <w:tab w:val="left" w:pos="8855"/>
          <w:tab w:val="left" w:pos="8991"/>
          <w:tab w:val="left" w:pos="9112"/>
          <w:tab w:val="left" w:pos="9326"/>
        </w:tabs>
        <w:ind w:left="0" w:right="-1" w:firstLine="567"/>
      </w:pPr>
      <w:r>
        <w:t>Среди</w:t>
      </w:r>
      <w:r w:rsidRPr="002310E3">
        <w:t xml:space="preserve"> </w:t>
      </w:r>
      <w:r>
        <w:t>антропогенных</w:t>
      </w:r>
      <w:r w:rsidRPr="002310E3">
        <w:t xml:space="preserve"> </w:t>
      </w:r>
      <w:r>
        <w:t>микробных</w:t>
      </w:r>
      <w:r w:rsidRPr="002310E3">
        <w:t xml:space="preserve"> </w:t>
      </w:r>
      <w:r>
        <w:t>систем</w:t>
      </w:r>
      <w:r w:rsidRPr="002310E3">
        <w:t xml:space="preserve"> </w:t>
      </w:r>
      <w:r>
        <w:t>широко</w:t>
      </w:r>
      <w:r w:rsidRPr="002310E3">
        <w:t xml:space="preserve"> </w:t>
      </w:r>
      <w:r>
        <w:t xml:space="preserve">распространены экосистемы, </w:t>
      </w:r>
      <w:r>
        <w:t>связанные с процессами очистки сточных</w:t>
      </w:r>
      <w:r>
        <w:t xml:space="preserve"> вод в</w:t>
      </w:r>
      <w:r>
        <w:rPr>
          <w:spacing w:val="-18"/>
        </w:rPr>
        <w:t xml:space="preserve"> </w:t>
      </w:r>
      <w:r>
        <w:t>первую</w:t>
      </w:r>
      <w:r>
        <w:rPr>
          <w:spacing w:val="22"/>
        </w:rPr>
        <w:t xml:space="preserve"> </w:t>
      </w:r>
      <w:r>
        <w:t xml:space="preserve">очередь в </w:t>
      </w:r>
      <w:proofErr w:type="spellStart"/>
      <w:r>
        <w:t>аэротенках</w:t>
      </w:r>
      <w:proofErr w:type="spellEnd"/>
      <w:r>
        <w:t xml:space="preserve"> и </w:t>
      </w:r>
      <w:proofErr w:type="spellStart"/>
      <w:r>
        <w:t>метантенках</w:t>
      </w:r>
      <w:proofErr w:type="spellEnd"/>
      <w:r>
        <w:t xml:space="preserve">. </w:t>
      </w:r>
      <w:proofErr w:type="spellStart"/>
      <w:r>
        <w:t>Аэротенки</w:t>
      </w:r>
      <w:proofErr w:type="spellEnd"/>
      <w:r>
        <w:t xml:space="preserve"> применяются</w:t>
      </w:r>
      <w:r>
        <w:rPr>
          <w:spacing w:val="16"/>
        </w:rPr>
        <w:t xml:space="preserve"> </w:t>
      </w:r>
      <w:r>
        <w:t xml:space="preserve">чаще и </w:t>
      </w:r>
      <w:r>
        <w:t>могут быть двух</w:t>
      </w:r>
      <w:r>
        <w:rPr>
          <w:spacing w:val="37"/>
        </w:rPr>
        <w:t xml:space="preserve"> </w:t>
      </w:r>
      <w:r>
        <w:t>типов:</w:t>
      </w:r>
      <w:r>
        <w:rPr>
          <w:spacing w:val="36"/>
        </w:rPr>
        <w:t xml:space="preserve"> </w:t>
      </w:r>
      <w:r>
        <w:t>вытеснители</w:t>
      </w:r>
      <w:r>
        <w:rPr>
          <w:spacing w:val="38"/>
        </w:rPr>
        <w:t xml:space="preserve"> </w:t>
      </w:r>
      <w:r>
        <w:t>или</w:t>
      </w:r>
      <w:r>
        <w:rPr>
          <w:spacing w:val="38"/>
        </w:rPr>
        <w:t xml:space="preserve"> </w:t>
      </w:r>
      <w:r>
        <w:t>смесители.</w:t>
      </w:r>
      <w:r>
        <w:rPr>
          <w:spacing w:val="35"/>
        </w:rPr>
        <w:t xml:space="preserve"> </w:t>
      </w:r>
      <w:r>
        <w:t>В</w:t>
      </w:r>
      <w:r>
        <w:rPr>
          <w:spacing w:val="35"/>
        </w:rPr>
        <w:t xml:space="preserve"> </w:t>
      </w:r>
      <w:proofErr w:type="spellStart"/>
      <w:r>
        <w:t>аэротенке</w:t>
      </w:r>
      <w:proofErr w:type="spellEnd"/>
      <w:r>
        <w:t>-вытеснителе</w:t>
      </w:r>
      <w:r>
        <w:rPr>
          <w:spacing w:val="36"/>
        </w:rPr>
        <w:t xml:space="preserve"> </w:t>
      </w:r>
      <w:r>
        <w:t>жидкость подается</w:t>
      </w:r>
      <w:r>
        <w:rPr>
          <w:spacing w:val="27"/>
        </w:rPr>
        <w:t xml:space="preserve"> </w:t>
      </w:r>
      <w:r>
        <w:t>в</w:t>
      </w:r>
      <w:r>
        <w:rPr>
          <w:spacing w:val="26"/>
        </w:rPr>
        <w:t xml:space="preserve"> </w:t>
      </w:r>
      <w:r>
        <w:t>его</w:t>
      </w:r>
      <w:r>
        <w:rPr>
          <w:spacing w:val="27"/>
        </w:rPr>
        <w:t xml:space="preserve"> </w:t>
      </w:r>
      <w:r>
        <w:t>начало</w:t>
      </w:r>
      <w:r>
        <w:rPr>
          <w:spacing w:val="28"/>
        </w:rPr>
        <w:t xml:space="preserve"> </w:t>
      </w:r>
      <w:r>
        <w:t>и</w:t>
      </w:r>
      <w:r>
        <w:rPr>
          <w:spacing w:val="29"/>
        </w:rPr>
        <w:t xml:space="preserve"> </w:t>
      </w:r>
      <w:r>
        <w:t>выходит</w:t>
      </w:r>
      <w:r>
        <w:rPr>
          <w:spacing w:val="26"/>
        </w:rPr>
        <w:t xml:space="preserve"> </w:t>
      </w:r>
      <w:r>
        <w:t>в</w:t>
      </w:r>
      <w:r>
        <w:rPr>
          <w:spacing w:val="25"/>
        </w:rPr>
        <w:t xml:space="preserve"> </w:t>
      </w:r>
      <w:r>
        <w:t>конце,</w:t>
      </w:r>
      <w:r>
        <w:rPr>
          <w:spacing w:val="26"/>
        </w:rPr>
        <w:t xml:space="preserve"> </w:t>
      </w:r>
      <w:r>
        <w:t>а</w:t>
      </w:r>
      <w:r>
        <w:rPr>
          <w:spacing w:val="27"/>
        </w:rPr>
        <w:t xml:space="preserve"> </w:t>
      </w:r>
      <w:r>
        <w:t>в</w:t>
      </w:r>
      <w:r>
        <w:rPr>
          <w:spacing w:val="27"/>
        </w:rPr>
        <w:t xml:space="preserve"> </w:t>
      </w:r>
      <w:proofErr w:type="spellStart"/>
      <w:r>
        <w:t>аэротенке</w:t>
      </w:r>
      <w:proofErr w:type="spellEnd"/>
      <w:r>
        <w:t>-смесителе</w:t>
      </w:r>
      <w:r>
        <w:rPr>
          <w:spacing w:val="25"/>
        </w:rPr>
        <w:t xml:space="preserve"> </w:t>
      </w:r>
      <w:r>
        <w:t xml:space="preserve">она </w:t>
      </w:r>
      <w:r>
        <w:t>подается</w:t>
      </w:r>
      <w:r w:rsidRPr="002310E3">
        <w:t xml:space="preserve"> </w:t>
      </w:r>
      <w:r>
        <w:t>по</w:t>
      </w:r>
      <w:r w:rsidRPr="002310E3">
        <w:t xml:space="preserve"> </w:t>
      </w:r>
      <w:r>
        <w:t>всей</w:t>
      </w:r>
      <w:r w:rsidRPr="002310E3">
        <w:t xml:space="preserve"> </w:t>
      </w:r>
      <w:r>
        <w:t>длине</w:t>
      </w:r>
      <w:r w:rsidRPr="002310E3">
        <w:t xml:space="preserve"> </w:t>
      </w:r>
      <w:proofErr w:type="spellStart"/>
      <w:r>
        <w:t>аэротенка</w:t>
      </w:r>
      <w:proofErr w:type="spellEnd"/>
      <w:r w:rsidRPr="002310E3">
        <w:t xml:space="preserve"> </w:t>
      </w:r>
      <w:r>
        <w:t>и</w:t>
      </w:r>
      <w:r w:rsidRPr="002310E3">
        <w:t xml:space="preserve"> </w:t>
      </w:r>
      <w:r>
        <w:t>собирается</w:t>
      </w:r>
      <w:r w:rsidRPr="002310E3">
        <w:t xml:space="preserve"> </w:t>
      </w:r>
      <w:r>
        <w:t>в</w:t>
      </w:r>
      <w:r w:rsidRPr="002310E3">
        <w:t xml:space="preserve"> </w:t>
      </w:r>
      <w:r>
        <w:t>отводный</w:t>
      </w:r>
      <w:r w:rsidRPr="002310E3">
        <w:t xml:space="preserve"> </w:t>
      </w:r>
      <w:r>
        <w:t>канал. Содержимое</w:t>
      </w:r>
      <w:r w:rsidRPr="002310E3">
        <w:t xml:space="preserve"> </w:t>
      </w:r>
      <w:proofErr w:type="spellStart"/>
      <w:r>
        <w:t>аэротенка</w:t>
      </w:r>
      <w:proofErr w:type="spellEnd"/>
      <w:r w:rsidRPr="002310E3">
        <w:t xml:space="preserve"> </w:t>
      </w:r>
      <w:r>
        <w:t>постоянно</w:t>
      </w:r>
      <w:r w:rsidRPr="002310E3">
        <w:t xml:space="preserve"> </w:t>
      </w:r>
      <w:r>
        <w:t>перемешивается</w:t>
      </w:r>
      <w:r w:rsidRPr="002310E3">
        <w:t xml:space="preserve"> </w:t>
      </w:r>
      <w:r>
        <w:t>подающимся</w:t>
      </w:r>
      <w:r w:rsidRPr="002310E3">
        <w:t xml:space="preserve"> </w:t>
      </w:r>
      <w:r>
        <w:t>в</w:t>
      </w:r>
      <w:r w:rsidRPr="002310E3">
        <w:t xml:space="preserve"> </w:t>
      </w:r>
      <w:r>
        <w:t>него воздухом, поступление и удаление сточных вод</w:t>
      </w:r>
      <w:r>
        <w:rPr>
          <w:spacing w:val="8"/>
        </w:rPr>
        <w:t xml:space="preserve"> </w:t>
      </w:r>
      <w:r>
        <w:t>происходит</w:t>
      </w:r>
      <w:r>
        <w:rPr>
          <w:spacing w:val="23"/>
        </w:rPr>
        <w:t xml:space="preserve"> </w:t>
      </w:r>
      <w:r>
        <w:t>непрерывно. Время</w:t>
      </w:r>
      <w:r>
        <w:rPr>
          <w:spacing w:val="11"/>
        </w:rPr>
        <w:t xml:space="preserve"> </w:t>
      </w:r>
      <w:r>
        <w:t>выдержки</w:t>
      </w:r>
      <w:r>
        <w:rPr>
          <w:spacing w:val="11"/>
        </w:rPr>
        <w:t xml:space="preserve"> </w:t>
      </w:r>
      <w:r>
        <w:t>жидкости</w:t>
      </w:r>
      <w:r>
        <w:rPr>
          <w:spacing w:val="12"/>
        </w:rPr>
        <w:t xml:space="preserve"> </w:t>
      </w:r>
      <w:r>
        <w:t>в</w:t>
      </w:r>
      <w:r>
        <w:rPr>
          <w:spacing w:val="9"/>
        </w:rPr>
        <w:t xml:space="preserve"> </w:t>
      </w:r>
      <w:proofErr w:type="spellStart"/>
      <w:r>
        <w:t>аэротенке</w:t>
      </w:r>
      <w:proofErr w:type="spellEnd"/>
      <w:r>
        <w:rPr>
          <w:spacing w:val="11"/>
        </w:rPr>
        <w:t xml:space="preserve"> </w:t>
      </w:r>
      <w:r>
        <w:t>составляет</w:t>
      </w:r>
      <w:r>
        <w:rPr>
          <w:spacing w:val="11"/>
        </w:rPr>
        <w:t xml:space="preserve"> </w:t>
      </w:r>
      <w:r>
        <w:t>от</w:t>
      </w:r>
      <w:r>
        <w:rPr>
          <w:spacing w:val="11"/>
        </w:rPr>
        <w:t xml:space="preserve"> </w:t>
      </w:r>
      <w:r>
        <w:t>двух</w:t>
      </w:r>
      <w:r>
        <w:rPr>
          <w:spacing w:val="11"/>
        </w:rPr>
        <w:t xml:space="preserve"> </w:t>
      </w:r>
      <w:r>
        <w:t>до</w:t>
      </w:r>
      <w:r>
        <w:rPr>
          <w:spacing w:val="11"/>
        </w:rPr>
        <w:t xml:space="preserve"> </w:t>
      </w:r>
      <w:r>
        <w:t>десятков</w:t>
      </w:r>
      <w:r>
        <w:rPr>
          <w:spacing w:val="8"/>
        </w:rPr>
        <w:t xml:space="preserve"> </w:t>
      </w:r>
      <w:r>
        <w:t xml:space="preserve">часов. </w:t>
      </w:r>
      <w:r>
        <w:t>Чрезмерное</w:t>
      </w:r>
      <w:r w:rsidRPr="002310E3">
        <w:t xml:space="preserve"> </w:t>
      </w:r>
      <w:r>
        <w:t>внесение</w:t>
      </w:r>
      <w:r w:rsidRPr="002310E3">
        <w:t xml:space="preserve"> </w:t>
      </w:r>
      <w:r>
        <w:t>азотных</w:t>
      </w:r>
      <w:r w:rsidRPr="002310E3">
        <w:t xml:space="preserve"> </w:t>
      </w:r>
      <w:r w:rsidR="00AB4960">
        <w:t>удобрений</w:t>
      </w:r>
      <w:r w:rsidR="00AB4960" w:rsidRPr="00AB4960">
        <w:t xml:space="preserve"> </w:t>
      </w:r>
      <w:r>
        <w:t>или</w:t>
      </w:r>
      <w:r w:rsidR="00AB4960" w:rsidRPr="00AB4960">
        <w:t xml:space="preserve"> </w:t>
      </w:r>
      <w:r>
        <w:t>неправильное</w:t>
      </w:r>
      <w:r w:rsidR="00AB4960" w:rsidRPr="00AB4960">
        <w:t xml:space="preserve"> </w:t>
      </w:r>
      <w:r>
        <w:t xml:space="preserve">их </w:t>
      </w:r>
      <w:r w:rsidR="00AB4960">
        <w:t>хранение,</w:t>
      </w:r>
      <w:r w:rsidR="00AB4960" w:rsidRPr="00AB4960">
        <w:t xml:space="preserve"> </w:t>
      </w:r>
      <w:r w:rsidR="00AB4960">
        <w:t>стоки</w:t>
      </w:r>
      <w:r w:rsidR="00AB4960" w:rsidRPr="00AB4960">
        <w:t xml:space="preserve"> </w:t>
      </w:r>
      <w:r>
        <w:t>от</w:t>
      </w:r>
      <w:r w:rsidR="00AB4960" w:rsidRPr="00AB4960">
        <w:t xml:space="preserve"> </w:t>
      </w:r>
      <w:r w:rsidR="00AB4960">
        <w:t>животноводческих</w:t>
      </w:r>
      <w:r w:rsidR="00AB4960" w:rsidRPr="00AB4960">
        <w:t xml:space="preserve"> </w:t>
      </w:r>
      <w:r w:rsidR="00AB4960">
        <w:t>ферм</w:t>
      </w:r>
      <w:r w:rsidR="00AB4960" w:rsidRPr="00AB4960">
        <w:t xml:space="preserve"> </w:t>
      </w:r>
      <w:r w:rsidR="00AB4960">
        <w:t>приводят</w:t>
      </w:r>
      <w:r w:rsidR="00AB4960" w:rsidRPr="00AB4960">
        <w:t xml:space="preserve"> </w:t>
      </w:r>
      <w:r>
        <w:t>к</w:t>
      </w:r>
      <w:r>
        <w:rPr>
          <w:spacing w:val="34"/>
        </w:rPr>
        <w:t xml:space="preserve"> </w:t>
      </w:r>
      <w:r>
        <w:t>загрязнению</w:t>
      </w:r>
      <w:r w:rsidR="00AB4960" w:rsidRPr="00AB4960">
        <w:t xml:space="preserve"> </w:t>
      </w:r>
      <w:r>
        <w:t>поверхностных и грунтовых вод нитратами.</w:t>
      </w:r>
    </w:p>
    <w:p w:rsidR="001230E6" w:rsidRPr="002310E3" w:rsidRDefault="00AB4960" w:rsidP="002310E3">
      <w:pPr>
        <w:rPr>
          <w:sz w:val="28"/>
          <w:szCs w:val="28"/>
        </w:rPr>
      </w:pPr>
    </w:p>
    <w:sectPr w:rsidR="001230E6" w:rsidRPr="002310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BC108A"/>
    <w:multiLevelType w:val="hybridMultilevel"/>
    <w:tmpl w:val="8206AE96"/>
    <w:lvl w:ilvl="0" w:tplc="338CEE2A">
      <w:numFmt w:val="bullet"/>
      <w:lvlText w:val="-"/>
      <w:lvlJc w:val="left"/>
      <w:pPr>
        <w:ind w:left="398" w:hanging="428"/>
      </w:pPr>
      <w:rPr>
        <w:rFonts w:ascii="Times New Roman" w:eastAsia="Times New Roman" w:hAnsi="Times New Roman" w:cs="Times New Roman" w:hint="default"/>
        <w:w w:val="100"/>
        <w:sz w:val="28"/>
        <w:szCs w:val="28"/>
        <w:lang w:val="ru-RU" w:eastAsia="en-US" w:bidi="ar-SA"/>
      </w:rPr>
    </w:lvl>
    <w:lvl w:ilvl="1" w:tplc="7AE40EDE">
      <w:numFmt w:val="bullet"/>
      <w:lvlText w:val="-"/>
      <w:lvlJc w:val="left"/>
      <w:pPr>
        <w:ind w:left="398" w:hanging="353"/>
      </w:pPr>
      <w:rPr>
        <w:rFonts w:ascii="Times New Roman" w:eastAsia="Times New Roman" w:hAnsi="Times New Roman" w:cs="Times New Roman" w:hint="default"/>
        <w:w w:val="100"/>
        <w:sz w:val="28"/>
        <w:szCs w:val="28"/>
        <w:lang w:val="ru-RU" w:eastAsia="en-US" w:bidi="ar-SA"/>
      </w:rPr>
    </w:lvl>
    <w:lvl w:ilvl="2" w:tplc="CF14B114">
      <w:numFmt w:val="bullet"/>
      <w:lvlText w:val="•"/>
      <w:lvlJc w:val="left"/>
      <w:pPr>
        <w:ind w:left="2341" w:hanging="353"/>
      </w:pPr>
      <w:rPr>
        <w:rFonts w:hint="default"/>
        <w:lang w:val="ru-RU" w:eastAsia="en-US" w:bidi="ar-SA"/>
      </w:rPr>
    </w:lvl>
    <w:lvl w:ilvl="3" w:tplc="C4742F08">
      <w:numFmt w:val="bullet"/>
      <w:lvlText w:val="•"/>
      <w:lvlJc w:val="left"/>
      <w:pPr>
        <w:ind w:left="3312" w:hanging="353"/>
      </w:pPr>
      <w:rPr>
        <w:rFonts w:hint="default"/>
        <w:lang w:val="ru-RU" w:eastAsia="en-US" w:bidi="ar-SA"/>
      </w:rPr>
    </w:lvl>
    <w:lvl w:ilvl="4" w:tplc="BB005D7C">
      <w:numFmt w:val="bullet"/>
      <w:lvlText w:val="•"/>
      <w:lvlJc w:val="left"/>
      <w:pPr>
        <w:ind w:left="4283" w:hanging="353"/>
      </w:pPr>
      <w:rPr>
        <w:rFonts w:hint="default"/>
        <w:lang w:val="ru-RU" w:eastAsia="en-US" w:bidi="ar-SA"/>
      </w:rPr>
    </w:lvl>
    <w:lvl w:ilvl="5" w:tplc="E254743A">
      <w:numFmt w:val="bullet"/>
      <w:lvlText w:val="•"/>
      <w:lvlJc w:val="left"/>
      <w:pPr>
        <w:ind w:left="5254" w:hanging="353"/>
      </w:pPr>
      <w:rPr>
        <w:rFonts w:hint="default"/>
        <w:lang w:val="ru-RU" w:eastAsia="en-US" w:bidi="ar-SA"/>
      </w:rPr>
    </w:lvl>
    <w:lvl w:ilvl="6" w:tplc="32D8EB06">
      <w:numFmt w:val="bullet"/>
      <w:lvlText w:val="•"/>
      <w:lvlJc w:val="left"/>
      <w:pPr>
        <w:ind w:left="6225" w:hanging="353"/>
      </w:pPr>
      <w:rPr>
        <w:rFonts w:hint="default"/>
        <w:lang w:val="ru-RU" w:eastAsia="en-US" w:bidi="ar-SA"/>
      </w:rPr>
    </w:lvl>
    <w:lvl w:ilvl="7" w:tplc="0232714C">
      <w:numFmt w:val="bullet"/>
      <w:lvlText w:val="•"/>
      <w:lvlJc w:val="left"/>
      <w:pPr>
        <w:ind w:left="7196" w:hanging="353"/>
      </w:pPr>
      <w:rPr>
        <w:rFonts w:hint="default"/>
        <w:lang w:val="ru-RU" w:eastAsia="en-US" w:bidi="ar-SA"/>
      </w:rPr>
    </w:lvl>
    <w:lvl w:ilvl="8" w:tplc="E684FE74">
      <w:numFmt w:val="bullet"/>
      <w:lvlText w:val="•"/>
      <w:lvlJc w:val="left"/>
      <w:pPr>
        <w:ind w:left="8167" w:hanging="353"/>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0E3"/>
    <w:rsid w:val="002310E3"/>
    <w:rsid w:val="005F3E45"/>
    <w:rsid w:val="00AB4960"/>
    <w:rsid w:val="00CB24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310E3"/>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2310E3"/>
    <w:pPr>
      <w:ind w:left="398" w:right="581"/>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2310E3"/>
    <w:rPr>
      <w:rFonts w:ascii="Times New Roman" w:eastAsia="Times New Roman" w:hAnsi="Times New Roman" w:cs="Times New Roman"/>
      <w:b/>
      <w:bCs/>
      <w:sz w:val="28"/>
      <w:szCs w:val="28"/>
    </w:rPr>
  </w:style>
  <w:style w:type="paragraph" w:styleId="a3">
    <w:name w:val="Body Text"/>
    <w:basedOn w:val="a"/>
    <w:link w:val="a4"/>
    <w:uiPriority w:val="1"/>
    <w:qFormat/>
    <w:rsid w:val="002310E3"/>
    <w:pPr>
      <w:ind w:left="398" w:firstLine="707"/>
      <w:jc w:val="both"/>
    </w:pPr>
    <w:rPr>
      <w:sz w:val="28"/>
      <w:szCs w:val="28"/>
    </w:rPr>
  </w:style>
  <w:style w:type="character" w:customStyle="1" w:styleId="a4">
    <w:name w:val="Основной текст Знак"/>
    <w:basedOn w:val="a0"/>
    <w:link w:val="a3"/>
    <w:uiPriority w:val="1"/>
    <w:rsid w:val="002310E3"/>
    <w:rPr>
      <w:rFonts w:ascii="Times New Roman" w:eastAsia="Times New Roman" w:hAnsi="Times New Roman" w:cs="Times New Roman"/>
      <w:sz w:val="28"/>
      <w:szCs w:val="28"/>
    </w:rPr>
  </w:style>
  <w:style w:type="paragraph" w:styleId="a5">
    <w:name w:val="List Paragraph"/>
    <w:basedOn w:val="a"/>
    <w:uiPriority w:val="1"/>
    <w:qFormat/>
    <w:rsid w:val="002310E3"/>
    <w:pPr>
      <w:ind w:left="398" w:firstLine="707"/>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310E3"/>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2310E3"/>
    <w:pPr>
      <w:ind w:left="398" w:right="581"/>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2310E3"/>
    <w:rPr>
      <w:rFonts w:ascii="Times New Roman" w:eastAsia="Times New Roman" w:hAnsi="Times New Roman" w:cs="Times New Roman"/>
      <w:b/>
      <w:bCs/>
      <w:sz w:val="28"/>
      <w:szCs w:val="28"/>
    </w:rPr>
  </w:style>
  <w:style w:type="paragraph" w:styleId="a3">
    <w:name w:val="Body Text"/>
    <w:basedOn w:val="a"/>
    <w:link w:val="a4"/>
    <w:uiPriority w:val="1"/>
    <w:qFormat/>
    <w:rsid w:val="002310E3"/>
    <w:pPr>
      <w:ind w:left="398" w:firstLine="707"/>
      <w:jc w:val="both"/>
    </w:pPr>
    <w:rPr>
      <w:sz w:val="28"/>
      <w:szCs w:val="28"/>
    </w:rPr>
  </w:style>
  <w:style w:type="character" w:customStyle="1" w:styleId="a4">
    <w:name w:val="Основной текст Знак"/>
    <w:basedOn w:val="a0"/>
    <w:link w:val="a3"/>
    <w:uiPriority w:val="1"/>
    <w:rsid w:val="002310E3"/>
    <w:rPr>
      <w:rFonts w:ascii="Times New Roman" w:eastAsia="Times New Roman" w:hAnsi="Times New Roman" w:cs="Times New Roman"/>
      <w:sz w:val="28"/>
      <w:szCs w:val="28"/>
    </w:rPr>
  </w:style>
  <w:style w:type="paragraph" w:styleId="a5">
    <w:name w:val="List Paragraph"/>
    <w:basedOn w:val="a"/>
    <w:uiPriority w:val="1"/>
    <w:qFormat/>
    <w:rsid w:val="002310E3"/>
    <w:pPr>
      <w:ind w:left="398" w:firstLine="707"/>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1395</Words>
  <Characters>7957</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2021-12-01T17:07:00Z</dcterms:created>
  <dcterms:modified xsi:type="dcterms:W3CDTF">2021-12-01T17:20:00Z</dcterms:modified>
</cp:coreProperties>
</file>